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F9F" w:rsidRPr="007C32AA" w:rsidRDefault="00D16F9F" w:rsidP="00D16F9F">
      <w:pPr>
        <w:jc w:val="both"/>
        <w:rPr>
          <w:rFonts w:asciiTheme="minorHAnsi" w:hAnsiTheme="minorHAnsi" w:cstheme="minorHAnsi"/>
          <w:sz w:val="22"/>
          <w:szCs w:val="24"/>
        </w:rPr>
      </w:pPr>
      <w:r w:rsidRPr="007C32AA">
        <w:rPr>
          <w:rFonts w:asciiTheme="minorHAnsi" w:hAnsiTheme="minorHAnsi" w:cstheme="minorHAnsi"/>
          <w:sz w:val="22"/>
          <w:szCs w:val="24"/>
        </w:rPr>
        <w:t>Philosophy, Goals, Objectives and Comprehensive Plans</w:t>
      </w:r>
      <w:r w:rsidRPr="007C32AA">
        <w:rPr>
          <w:rFonts w:asciiTheme="minorHAnsi" w:hAnsiTheme="minorHAnsi" w:cstheme="minorHAnsi"/>
          <w:sz w:val="22"/>
          <w:szCs w:val="24"/>
        </w:rPr>
        <w:tab/>
      </w:r>
      <w:r w:rsidRPr="007C32AA">
        <w:rPr>
          <w:rFonts w:asciiTheme="minorHAnsi" w:hAnsiTheme="minorHAnsi" w:cstheme="minorHAnsi"/>
          <w:sz w:val="22"/>
          <w:szCs w:val="24"/>
        </w:rPr>
        <w:tab/>
      </w:r>
      <w:r>
        <w:rPr>
          <w:rFonts w:asciiTheme="minorHAnsi" w:hAnsiTheme="minorHAnsi" w:cstheme="minorHAnsi"/>
          <w:sz w:val="22"/>
          <w:szCs w:val="24"/>
        </w:rPr>
        <w:tab/>
        <w:t xml:space="preserve">       </w:t>
      </w:r>
      <w:r w:rsidRPr="007C32AA">
        <w:rPr>
          <w:rFonts w:asciiTheme="minorHAnsi" w:hAnsiTheme="minorHAnsi" w:cstheme="minorHAnsi"/>
          <w:b/>
          <w:sz w:val="22"/>
          <w:szCs w:val="24"/>
        </w:rPr>
        <w:t>Silver Valley Unified School District</w:t>
      </w:r>
    </w:p>
    <w:p w:rsidR="00D16F9F" w:rsidRPr="007C32AA" w:rsidRDefault="00D16F9F" w:rsidP="00D16F9F">
      <w:pPr>
        <w:jc w:val="both"/>
        <w:rPr>
          <w:rFonts w:asciiTheme="minorHAnsi" w:hAnsiTheme="minorHAnsi" w:cstheme="minorHAnsi"/>
          <w:b/>
          <w:sz w:val="22"/>
          <w:szCs w:val="24"/>
        </w:rPr>
      </w:pPr>
      <w:r w:rsidRPr="007C32AA">
        <w:rPr>
          <w:rFonts w:asciiTheme="minorHAnsi" w:hAnsiTheme="minorHAnsi" w:cstheme="minorHAnsi"/>
          <w:b/>
          <w:sz w:val="22"/>
          <w:szCs w:val="24"/>
        </w:rPr>
        <w:t>POLICY 0</w:t>
      </w:r>
      <w:r>
        <w:rPr>
          <w:rFonts w:asciiTheme="minorHAnsi" w:hAnsiTheme="minorHAnsi" w:cstheme="minorHAnsi"/>
          <w:b/>
          <w:sz w:val="22"/>
          <w:szCs w:val="24"/>
        </w:rPr>
        <w:t>2</w:t>
      </w:r>
      <w:r w:rsidRPr="007C32AA">
        <w:rPr>
          <w:rFonts w:asciiTheme="minorHAnsi" w:hAnsiTheme="minorHAnsi" w:cstheme="minorHAnsi"/>
          <w:b/>
          <w:sz w:val="22"/>
          <w:szCs w:val="24"/>
        </w:rPr>
        <w:t xml:space="preserve">00: </w:t>
      </w:r>
      <w:r w:rsidRPr="00D16F9F">
        <w:rPr>
          <w:rFonts w:asciiTheme="minorHAnsi" w:hAnsiTheme="minorHAnsi" w:cstheme="minorHAnsi"/>
          <w:b/>
          <w:sz w:val="22"/>
          <w:szCs w:val="24"/>
        </w:rPr>
        <w:t>GOALS FOR THE SCHOOL DISTRICT</w:t>
      </w:r>
    </w:p>
    <w:p w:rsidR="00D16F9F" w:rsidRPr="007C32AA" w:rsidRDefault="00D16F9F" w:rsidP="00D16F9F">
      <w:pPr>
        <w:jc w:val="both"/>
        <w:rPr>
          <w:rFonts w:asciiTheme="minorHAnsi" w:hAnsiTheme="minorHAnsi" w:cstheme="minorHAnsi"/>
          <w:b/>
          <w:sz w:val="22"/>
          <w:szCs w:val="24"/>
        </w:rPr>
      </w:pPr>
    </w:p>
    <w:p w:rsidR="00D16F9F" w:rsidRPr="007C32AA" w:rsidRDefault="00D16F9F" w:rsidP="00D16F9F">
      <w:pPr>
        <w:jc w:val="both"/>
        <w:rPr>
          <w:rFonts w:asciiTheme="minorHAnsi" w:hAnsiTheme="minorHAnsi" w:cstheme="minorHAnsi"/>
          <w:sz w:val="22"/>
          <w:szCs w:val="24"/>
        </w:rPr>
      </w:pPr>
      <w:r w:rsidRPr="007C32AA">
        <w:rPr>
          <w:rFonts w:asciiTheme="minorHAnsi" w:hAnsiTheme="minorHAnsi" w:cstheme="minorHAnsi"/>
          <w:b/>
          <w:sz w:val="22"/>
          <w:szCs w:val="24"/>
        </w:rPr>
        <w:t xml:space="preserve">Original Adoption: </w:t>
      </w:r>
      <w:r>
        <w:rPr>
          <w:rFonts w:asciiTheme="minorHAnsi" w:hAnsiTheme="minorHAnsi" w:cstheme="minorHAnsi"/>
          <w:sz w:val="22"/>
          <w:szCs w:val="24"/>
          <w:u w:val="single"/>
        </w:rPr>
        <w:t>4/9/20</w:t>
      </w:r>
      <w:r w:rsidRPr="00D16F9F">
        <w:rPr>
          <w:rFonts w:asciiTheme="minorHAnsi" w:hAnsiTheme="minorHAnsi" w:cstheme="minorHAnsi"/>
          <w:sz w:val="22"/>
          <w:szCs w:val="24"/>
          <w:u w:val="single"/>
        </w:rPr>
        <w:t>01</w:t>
      </w:r>
      <w:r w:rsidRPr="007C32AA">
        <w:rPr>
          <w:rFonts w:asciiTheme="minorHAnsi" w:hAnsiTheme="minorHAnsi" w:cstheme="minorHAnsi"/>
          <w:sz w:val="22"/>
          <w:szCs w:val="24"/>
        </w:rPr>
        <w:tab/>
      </w:r>
    </w:p>
    <w:p w:rsidR="00D16F9F" w:rsidRDefault="00D16F9F" w:rsidP="00D16F9F">
      <w:pPr>
        <w:jc w:val="both"/>
        <w:rPr>
          <w:rFonts w:asciiTheme="minorHAnsi" w:hAnsiTheme="minorHAnsi" w:cstheme="minorHAnsi"/>
          <w:sz w:val="22"/>
          <w:szCs w:val="22"/>
        </w:rPr>
      </w:pPr>
      <w:r w:rsidRPr="007C32AA">
        <w:rPr>
          <w:rFonts w:asciiTheme="minorHAnsi" w:hAnsiTheme="minorHAnsi" w:cstheme="minorHAnsi"/>
          <w:b/>
          <w:sz w:val="22"/>
          <w:szCs w:val="24"/>
        </w:rPr>
        <w:t>Revised</w:t>
      </w:r>
      <w:r w:rsidRPr="007C32AA">
        <w:rPr>
          <w:rFonts w:asciiTheme="minorHAnsi" w:hAnsiTheme="minorHAnsi" w:cstheme="minorHAnsi"/>
          <w:sz w:val="22"/>
          <w:szCs w:val="24"/>
        </w:rPr>
        <w:t xml:space="preserve">: </w:t>
      </w:r>
      <w:r w:rsidRPr="00D16F9F">
        <w:rPr>
          <w:rFonts w:asciiTheme="minorHAnsi" w:hAnsiTheme="minorHAnsi" w:cstheme="minorHAnsi"/>
          <w:sz w:val="22"/>
          <w:szCs w:val="24"/>
          <w:u w:val="single"/>
        </w:rPr>
        <w:t>2/9/</w:t>
      </w:r>
      <w:r>
        <w:rPr>
          <w:rFonts w:asciiTheme="minorHAnsi" w:hAnsiTheme="minorHAnsi" w:cstheme="minorHAnsi"/>
          <w:sz w:val="22"/>
          <w:szCs w:val="24"/>
          <w:u w:val="single"/>
        </w:rPr>
        <w:t>20</w:t>
      </w:r>
      <w:r w:rsidRPr="00D16F9F">
        <w:rPr>
          <w:rFonts w:asciiTheme="minorHAnsi" w:hAnsiTheme="minorHAnsi" w:cstheme="minorHAnsi"/>
          <w:sz w:val="22"/>
          <w:szCs w:val="24"/>
          <w:u w:val="single"/>
        </w:rPr>
        <w:t>10, 4/14/</w:t>
      </w:r>
      <w:r>
        <w:rPr>
          <w:rFonts w:asciiTheme="minorHAnsi" w:hAnsiTheme="minorHAnsi" w:cstheme="minorHAnsi"/>
          <w:sz w:val="22"/>
          <w:szCs w:val="24"/>
          <w:u w:val="single"/>
        </w:rPr>
        <w:t>20</w:t>
      </w:r>
      <w:r w:rsidRPr="00D16F9F">
        <w:rPr>
          <w:rFonts w:asciiTheme="minorHAnsi" w:hAnsiTheme="minorHAnsi" w:cstheme="minorHAnsi"/>
          <w:sz w:val="22"/>
          <w:szCs w:val="24"/>
          <w:u w:val="single"/>
        </w:rPr>
        <w:t>15, 4/09/</w:t>
      </w:r>
      <w:r>
        <w:rPr>
          <w:rFonts w:asciiTheme="minorHAnsi" w:hAnsiTheme="minorHAnsi" w:cstheme="minorHAnsi"/>
          <w:sz w:val="22"/>
          <w:szCs w:val="24"/>
          <w:u w:val="single"/>
        </w:rPr>
        <w:t>20</w:t>
      </w:r>
      <w:r w:rsidRPr="00D16F9F">
        <w:rPr>
          <w:rFonts w:asciiTheme="minorHAnsi" w:hAnsiTheme="minorHAnsi" w:cstheme="minorHAnsi"/>
          <w:sz w:val="22"/>
          <w:szCs w:val="24"/>
          <w:u w:val="single"/>
        </w:rPr>
        <w:t>19</w:t>
      </w:r>
    </w:p>
    <w:p w:rsidR="00D16F9F" w:rsidRDefault="00D16F9F" w:rsidP="00D16F9F">
      <w:pPr>
        <w:spacing w:after="120"/>
        <w:ind w:left="-180" w:right="-180"/>
        <w:jc w:val="both"/>
        <w:rPr>
          <w:rFonts w:asciiTheme="minorHAnsi" w:hAnsiTheme="minorHAnsi" w:cstheme="minorHAnsi"/>
          <w:sz w:val="22"/>
          <w:szCs w:val="22"/>
        </w:rPr>
      </w:pPr>
      <w:r>
        <w:rPr>
          <w:rFonts w:asciiTheme="minorHAnsi" w:hAnsiTheme="minorHAnsi" w:cstheme="minorHAnsi"/>
          <w:sz w:val="22"/>
          <w:szCs w:val="22"/>
        </w:rPr>
        <w:pict>
          <v:rect id="_x0000_i1026" style="width:0;height:1.5pt" o:hralign="center" o:hrstd="t" o:hr="t" fillcolor="#a0a0a0" stroked="f"/>
        </w:pict>
      </w:r>
    </w:p>
    <w:p w:rsidR="002B0446" w:rsidRPr="00D16F9F" w:rsidRDefault="002B4D6F" w:rsidP="00D16F9F">
      <w:pPr>
        <w:jc w:val="both"/>
        <w:rPr>
          <w:rFonts w:asciiTheme="minorHAnsi" w:hAnsiTheme="minorHAnsi" w:cstheme="minorHAnsi"/>
          <w:strike/>
          <w:sz w:val="22"/>
          <w:szCs w:val="22"/>
        </w:rPr>
      </w:pPr>
      <w:r w:rsidRPr="00D16F9F">
        <w:rPr>
          <w:rFonts w:asciiTheme="minorHAnsi" w:hAnsiTheme="minorHAnsi" w:cstheme="minorHAnsi"/>
          <w:sz w:val="22"/>
          <w:szCs w:val="22"/>
        </w:rPr>
        <w:t>As part of the Governing Board’s responsibility to set direction for the school district, t</w:t>
      </w:r>
      <w:r w:rsidR="002B0446" w:rsidRPr="00D16F9F">
        <w:rPr>
          <w:rFonts w:asciiTheme="minorHAnsi" w:hAnsiTheme="minorHAnsi" w:cstheme="minorHAnsi"/>
          <w:sz w:val="22"/>
          <w:szCs w:val="22"/>
        </w:rPr>
        <w:t xml:space="preserve">he Board shall adopt long-term </w:t>
      </w:r>
      <w:r w:rsidR="00E50C30" w:rsidRPr="00D16F9F">
        <w:rPr>
          <w:rFonts w:asciiTheme="minorHAnsi" w:hAnsiTheme="minorHAnsi" w:cstheme="minorHAnsi"/>
          <w:sz w:val="22"/>
          <w:szCs w:val="22"/>
        </w:rPr>
        <w:t xml:space="preserve">goals </w:t>
      </w:r>
      <w:r w:rsidRPr="00D16F9F">
        <w:rPr>
          <w:rFonts w:asciiTheme="minorHAnsi" w:hAnsiTheme="minorHAnsi" w:cstheme="minorHAnsi"/>
          <w:sz w:val="22"/>
          <w:szCs w:val="22"/>
        </w:rPr>
        <w:t>focused on the achievement and needs of all district students.  The district’s goals shall be aligned with the district’s vision, mission, philosophy, and priorities</w:t>
      </w:r>
      <w:r w:rsidR="008C496E" w:rsidRPr="00D16F9F">
        <w:rPr>
          <w:rFonts w:asciiTheme="minorHAnsi" w:hAnsiTheme="minorHAnsi" w:cstheme="minorHAnsi"/>
          <w:sz w:val="22"/>
          <w:szCs w:val="22"/>
        </w:rPr>
        <w:t>.</w:t>
      </w:r>
      <w:r w:rsidRPr="00D16F9F">
        <w:rPr>
          <w:rFonts w:asciiTheme="minorHAnsi" w:hAnsiTheme="minorHAnsi" w:cstheme="minorHAnsi"/>
          <w:sz w:val="22"/>
          <w:szCs w:val="22"/>
        </w:rPr>
        <w:t xml:space="preserve"> </w:t>
      </w:r>
    </w:p>
    <w:p w:rsidR="002B0446" w:rsidRPr="00D16F9F" w:rsidRDefault="002B0446" w:rsidP="00D16F9F">
      <w:pPr>
        <w:jc w:val="both"/>
        <w:rPr>
          <w:rFonts w:asciiTheme="minorHAnsi" w:hAnsiTheme="minorHAnsi" w:cstheme="minorHAnsi"/>
          <w:sz w:val="22"/>
          <w:szCs w:val="22"/>
        </w:rPr>
      </w:pPr>
    </w:p>
    <w:p w:rsidR="008C496E" w:rsidRPr="00D16F9F" w:rsidRDefault="008C496E" w:rsidP="00D16F9F">
      <w:pPr>
        <w:jc w:val="both"/>
        <w:rPr>
          <w:rFonts w:asciiTheme="minorHAnsi" w:hAnsiTheme="minorHAnsi" w:cstheme="minorHAnsi"/>
          <w:sz w:val="22"/>
          <w:szCs w:val="22"/>
        </w:rPr>
      </w:pPr>
      <w:r w:rsidRPr="00D16F9F">
        <w:rPr>
          <w:rFonts w:asciiTheme="minorHAnsi" w:hAnsiTheme="minorHAnsi" w:cstheme="minorHAnsi"/>
          <w:sz w:val="22"/>
          <w:szCs w:val="22"/>
        </w:rPr>
        <w:t>In developing goals and identifying strategies to achieve those goals, the Board and Superintendent shall solicit input and review from key stakeholders.  The Board shall also review and consider quantitative and/or qualitative data, including data disaggregated by student subgroup and school site, to ensure that district goals are aligned with student needs.</w:t>
      </w:r>
    </w:p>
    <w:p w:rsidR="008C496E" w:rsidRPr="00D16F9F" w:rsidRDefault="008C496E" w:rsidP="00D16F9F">
      <w:pPr>
        <w:jc w:val="both"/>
        <w:rPr>
          <w:rFonts w:asciiTheme="minorHAnsi" w:hAnsiTheme="minorHAnsi" w:cstheme="minorHAnsi"/>
          <w:sz w:val="22"/>
          <w:szCs w:val="22"/>
        </w:rPr>
      </w:pPr>
    </w:p>
    <w:p w:rsidR="008C496E" w:rsidRPr="00D16F9F" w:rsidRDefault="008C496E" w:rsidP="00D16F9F">
      <w:pPr>
        <w:jc w:val="both"/>
        <w:rPr>
          <w:rFonts w:asciiTheme="minorHAnsi" w:hAnsiTheme="minorHAnsi" w:cstheme="minorHAnsi"/>
          <w:sz w:val="22"/>
          <w:szCs w:val="22"/>
        </w:rPr>
      </w:pPr>
      <w:r w:rsidRPr="00D16F9F">
        <w:rPr>
          <w:rFonts w:asciiTheme="minorHAnsi" w:hAnsiTheme="minorHAnsi" w:cstheme="minorHAnsi"/>
          <w:sz w:val="22"/>
          <w:szCs w:val="22"/>
        </w:rPr>
        <w:t xml:space="preserve">Goals shall be established for all students and each numerically significant subgroup as defined in Education Code 52052, which may include ethnic subgroups, socioeconomically disadvantaged students, English learners, students with disabilities, and foster youth, </w:t>
      </w:r>
      <w:r w:rsidR="00EA3D1A" w:rsidRPr="00D16F9F">
        <w:rPr>
          <w:rFonts w:asciiTheme="minorHAnsi" w:hAnsiTheme="minorHAnsi" w:cstheme="minorHAnsi"/>
          <w:sz w:val="22"/>
          <w:szCs w:val="22"/>
        </w:rPr>
        <w:t xml:space="preserve">and homeless students </w:t>
      </w:r>
      <w:r w:rsidRPr="00D16F9F">
        <w:rPr>
          <w:rFonts w:asciiTheme="minorHAnsi" w:hAnsiTheme="minorHAnsi" w:cstheme="minorHAnsi"/>
          <w:sz w:val="22"/>
          <w:szCs w:val="22"/>
        </w:rPr>
        <w:t xml:space="preserve">and shall address each of the state priorities identified in Education Code 52060 and any additional local priorities established by the Board.  These goals shall be incorporated into the district’s local control and accountability plan (LCAP). </w:t>
      </w:r>
      <w:r w:rsidR="00EA3D1A" w:rsidRPr="00D16F9F">
        <w:rPr>
          <w:rFonts w:asciiTheme="minorHAnsi" w:hAnsiTheme="minorHAnsi" w:cstheme="minorHAnsi"/>
          <w:sz w:val="22"/>
          <w:szCs w:val="22"/>
        </w:rPr>
        <w:t xml:space="preserve"> </w:t>
      </w:r>
    </w:p>
    <w:p w:rsidR="008C496E" w:rsidRPr="00D16F9F" w:rsidRDefault="008C496E" w:rsidP="00D16F9F">
      <w:pPr>
        <w:jc w:val="both"/>
        <w:rPr>
          <w:rFonts w:asciiTheme="minorHAnsi" w:hAnsiTheme="minorHAnsi" w:cstheme="minorHAnsi"/>
          <w:sz w:val="22"/>
          <w:szCs w:val="22"/>
        </w:rPr>
      </w:pPr>
    </w:p>
    <w:p w:rsidR="008C496E" w:rsidRPr="00D16F9F" w:rsidRDefault="008C496E" w:rsidP="00D16F9F">
      <w:pPr>
        <w:jc w:val="both"/>
        <w:rPr>
          <w:rFonts w:asciiTheme="minorHAnsi" w:hAnsiTheme="minorHAnsi" w:cstheme="minorHAnsi"/>
          <w:sz w:val="22"/>
          <w:szCs w:val="22"/>
        </w:rPr>
      </w:pPr>
      <w:r w:rsidRPr="00D16F9F">
        <w:rPr>
          <w:rFonts w:asciiTheme="minorHAnsi" w:hAnsiTheme="minorHAnsi" w:cstheme="minorHAnsi"/>
          <w:sz w:val="22"/>
          <w:szCs w:val="22"/>
        </w:rPr>
        <w:t>The LCAP shall include a clear description of each goal, one or more of the state or local priorities addressed by the goal, any student subgroup(s) or school site(s) to which the goal is applicable, and expected progress toward meeting the goal for the term of the LCAP and in each year.</w:t>
      </w:r>
    </w:p>
    <w:p w:rsidR="008C496E" w:rsidRPr="00D16F9F" w:rsidRDefault="008C496E" w:rsidP="00D16F9F">
      <w:pPr>
        <w:jc w:val="both"/>
        <w:rPr>
          <w:rFonts w:asciiTheme="minorHAnsi" w:hAnsiTheme="minorHAnsi" w:cstheme="minorHAnsi"/>
          <w:sz w:val="22"/>
          <w:szCs w:val="22"/>
        </w:rPr>
      </w:pPr>
    </w:p>
    <w:p w:rsidR="008C496E" w:rsidRPr="00D16F9F" w:rsidRDefault="008C496E" w:rsidP="00D16F9F">
      <w:pPr>
        <w:jc w:val="both"/>
        <w:rPr>
          <w:rFonts w:asciiTheme="minorHAnsi" w:hAnsiTheme="minorHAnsi" w:cstheme="minorHAnsi"/>
          <w:sz w:val="22"/>
          <w:szCs w:val="22"/>
        </w:rPr>
      </w:pPr>
      <w:r w:rsidRPr="00D16F9F">
        <w:rPr>
          <w:rFonts w:asciiTheme="minorHAnsi" w:hAnsiTheme="minorHAnsi" w:cstheme="minorHAnsi"/>
          <w:sz w:val="22"/>
          <w:szCs w:val="22"/>
        </w:rPr>
        <w:t>Each year the district’s update to the LCAP shall review progress toward the goals and describe any changes to the goals.</w:t>
      </w:r>
    </w:p>
    <w:p w:rsidR="008C496E" w:rsidRPr="00D16F9F" w:rsidRDefault="008C496E" w:rsidP="00D16F9F">
      <w:pPr>
        <w:jc w:val="both"/>
        <w:rPr>
          <w:rFonts w:asciiTheme="minorHAnsi" w:hAnsiTheme="minorHAnsi" w:cstheme="minorHAnsi"/>
          <w:sz w:val="22"/>
          <w:szCs w:val="22"/>
        </w:rPr>
      </w:pPr>
    </w:p>
    <w:p w:rsidR="008C496E" w:rsidRPr="00D16F9F" w:rsidRDefault="008C496E" w:rsidP="00D16F9F">
      <w:pPr>
        <w:jc w:val="both"/>
        <w:rPr>
          <w:rFonts w:asciiTheme="minorHAnsi" w:hAnsiTheme="minorHAnsi" w:cstheme="minorHAnsi"/>
          <w:sz w:val="22"/>
          <w:szCs w:val="22"/>
        </w:rPr>
      </w:pPr>
      <w:r w:rsidRPr="00D16F9F">
        <w:rPr>
          <w:rFonts w:asciiTheme="minorHAnsi" w:hAnsiTheme="minorHAnsi" w:cstheme="minorHAnsi"/>
          <w:sz w:val="22"/>
          <w:szCs w:val="22"/>
        </w:rPr>
        <w:t>In addition to the goals identified in the LCAP, and consistent with those goals, the district and each school site may establish goals for inclusion in another district or school plan or for any other purpose.  Such goals may address the improvement of governance, leadership, fiscal integrity, facilities, community involvement and collaboration, student wellness and other conditions of children, and/or any other areas of district or school operations.  As appropriate, each goal shall include benchmarks or short-term objectives that can be used to determine progress toward meeting the goal.</w:t>
      </w:r>
    </w:p>
    <w:p w:rsidR="008C496E" w:rsidRDefault="00D16F9F" w:rsidP="00D16F9F">
      <w:pPr>
        <w:spacing w:after="120"/>
        <w:jc w:val="both"/>
        <w:rPr>
          <w:rFonts w:asciiTheme="minorHAnsi" w:hAnsiTheme="minorHAnsi" w:cstheme="minorHAnsi"/>
          <w:sz w:val="22"/>
          <w:szCs w:val="22"/>
        </w:rPr>
      </w:pPr>
      <w:r>
        <w:rPr>
          <w:rFonts w:asciiTheme="minorHAnsi" w:hAnsiTheme="minorHAnsi" w:cstheme="minorHAnsi"/>
          <w:sz w:val="22"/>
          <w:szCs w:val="22"/>
        </w:rPr>
        <w:pict>
          <v:rect id="_x0000_i1025" style="width:0;height:1.5pt" o:hralign="center" o:hrstd="t" o:hr="t" fillcolor="#a0a0a0" stroked="f"/>
        </w:pict>
      </w:r>
    </w:p>
    <w:p w:rsidR="002B0446" w:rsidRPr="00D16F9F" w:rsidRDefault="002B0446" w:rsidP="00D16F9F">
      <w:pPr>
        <w:tabs>
          <w:tab w:val="left" w:pos="360"/>
        </w:tabs>
        <w:ind w:left="360"/>
        <w:jc w:val="both"/>
        <w:rPr>
          <w:rFonts w:asciiTheme="minorHAnsi" w:hAnsiTheme="minorHAnsi" w:cstheme="minorHAnsi"/>
          <w:sz w:val="18"/>
          <w:szCs w:val="18"/>
        </w:rPr>
      </w:pPr>
      <w:r w:rsidRPr="00D16F9F">
        <w:rPr>
          <w:rFonts w:asciiTheme="minorHAnsi" w:hAnsiTheme="minorHAnsi" w:cstheme="minorHAnsi"/>
          <w:sz w:val="18"/>
          <w:szCs w:val="18"/>
        </w:rPr>
        <w:t>Legal Reference:</w:t>
      </w:r>
    </w:p>
    <w:p w:rsidR="002B0446" w:rsidRPr="00D16F9F" w:rsidRDefault="002B0446" w:rsidP="00D16F9F">
      <w:pPr>
        <w:tabs>
          <w:tab w:val="left" w:pos="360"/>
        </w:tabs>
        <w:ind w:left="360"/>
        <w:jc w:val="both"/>
        <w:rPr>
          <w:rFonts w:asciiTheme="minorHAnsi" w:hAnsiTheme="minorHAnsi" w:cstheme="minorHAnsi"/>
          <w:b/>
          <w:sz w:val="18"/>
          <w:szCs w:val="18"/>
          <w:u w:val="single"/>
        </w:rPr>
      </w:pPr>
      <w:r w:rsidRPr="00D16F9F">
        <w:rPr>
          <w:rFonts w:asciiTheme="minorHAnsi" w:hAnsiTheme="minorHAnsi" w:cstheme="minorHAnsi"/>
          <w:sz w:val="18"/>
          <w:szCs w:val="18"/>
        </w:rPr>
        <w:tab/>
      </w:r>
      <w:r w:rsidRPr="00D16F9F">
        <w:rPr>
          <w:rFonts w:asciiTheme="minorHAnsi" w:hAnsiTheme="minorHAnsi" w:cstheme="minorHAnsi"/>
          <w:b/>
          <w:sz w:val="18"/>
          <w:szCs w:val="18"/>
          <w:u w:val="single"/>
        </w:rPr>
        <w:t>EDUCATION CODE</w:t>
      </w:r>
    </w:p>
    <w:p w:rsidR="008C496E" w:rsidRPr="00D16F9F" w:rsidRDefault="00EA3D1A" w:rsidP="00D16F9F">
      <w:pPr>
        <w:tabs>
          <w:tab w:val="left" w:pos="360"/>
          <w:tab w:val="left" w:pos="2520"/>
        </w:tabs>
        <w:ind w:firstLine="720"/>
        <w:jc w:val="both"/>
        <w:rPr>
          <w:rFonts w:asciiTheme="minorHAnsi" w:hAnsiTheme="minorHAnsi" w:cstheme="minorHAnsi"/>
          <w:sz w:val="18"/>
          <w:szCs w:val="18"/>
        </w:rPr>
      </w:pPr>
      <w:r w:rsidRPr="00D16F9F">
        <w:rPr>
          <w:rFonts w:asciiTheme="minorHAnsi" w:hAnsiTheme="minorHAnsi" w:cstheme="minorHAnsi"/>
          <w:sz w:val="18"/>
          <w:szCs w:val="18"/>
        </w:rPr>
        <w:t>17002</w:t>
      </w:r>
      <w:r w:rsidRPr="00D16F9F">
        <w:rPr>
          <w:rFonts w:asciiTheme="minorHAnsi" w:hAnsiTheme="minorHAnsi" w:cstheme="minorHAnsi"/>
          <w:sz w:val="18"/>
          <w:szCs w:val="18"/>
        </w:rPr>
        <w:tab/>
      </w:r>
      <w:r w:rsidR="008C496E" w:rsidRPr="00D16F9F">
        <w:rPr>
          <w:rFonts w:asciiTheme="minorHAnsi" w:hAnsiTheme="minorHAnsi" w:cstheme="minorHAnsi"/>
          <w:sz w:val="18"/>
          <w:szCs w:val="18"/>
        </w:rPr>
        <w:t>State School Building Lease-Purchase Law, including definition of good rep</w:t>
      </w:r>
      <w:r w:rsidRPr="00D16F9F">
        <w:rPr>
          <w:rFonts w:asciiTheme="minorHAnsi" w:hAnsiTheme="minorHAnsi" w:cstheme="minorHAnsi"/>
          <w:sz w:val="18"/>
          <w:szCs w:val="18"/>
        </w:rPr>
        <w:t>air</w:t>
      </w:r>
      <w:r w:rsidR="002B0446" w:rsidRPr="00D16F9F">
        <w:rPr>
          <w:rFonts w:asciiTheme="minorHAnsi" w:hAnsiTheme="minorHAnsi" w:cstheme="minorHAnsi"/>
          <w:sz w:val="18"/>
          <w:szCs w:val="18"/>
        </w:rPr>
        <w:tab/>
      </w:r>
    </w:p>
    <w:p w:rsidR="008C496E" w:rsidRPr="00D16F9F" w:rsidRDefault="00EA3D1A" w:rsidP="00D16F9F">
      <w:pPr>
        <w:tabs>
          <w:tab w:val="left" w:pos="360"/>
          <w:tab w:val="left" w:pos="2520"/>
        </w:tabs>
        <w:ind w:left="720"/>
        <w:jc w:val="both"/>
        <w:rPr>
          <w:rFonts w:asciiTheme="minorHAnsi" w:hAnsiTheme="minorHAnsi" w:cstheme="minorHAnsi"/>
          <w:sz w:val="18"/>
          <w:szCs w:val="18"/>
        </w:rPr>
      </w:pPr>
      <w:r w:rsidRPr="00D16F9F">
        <w:rPr>
          <w:rFonts w:asciiTheme="minorHAnsi" w:hAnsiTheme="minorHAnsi" w:cstheme="minorHAnsi"/>
          <w:sz w:val="18"/>
          <w:szCs w:val="18"/>
        </w:rPr>
        <w:t xml:space="preserve">42238.01-42238.07 </w:t>
      </w:r>
      <w:r w:rsidRPr="00D16F9F">
        <w:rPr>
          <w:rFonts w:asciiTheme="minorHAnsi" w:hAnsiTheme="minorHAnsi" w:cstheme="minorHAnsi"/>
          <w:sz w:val="18"/>
          <w:szCs w:val="18"/>
        </w:rPr>
        <w:tab/>
      </w:r>
      <w:r w:rsidR="008C496E" w:rsidRPr="00D16F9F">
        <w:rPr>
          <w:rFonts w:asciiTheme="minorHAnsi" w:hAnsiTheme="minorHAnsi" w:cstheme="minorHAnsi"/>
          <w:sz w:val="18"/>
          <w:szCs w:val="18"/>
        </w:rPr>
        <w:t>Local control funding formula</w:t>
      </w:r>
    </w:p>
    <w:p w:rsidR="008C496E" w:rsidRPr="00D16F9F" w:rsidRDefault="008C496E" w:rsidP="00D16F9F">
      <w:pPr>
        <w:tabs>
          <w:tab w:val="left" w:pos="360"/>
          <w:tab w:val="left" w:pos="2520"/>
        </w:tabs>
        <w:ind w:left="720"/>
        <w:jc w:val="both"/>
        <w:rPr>
          <w:rFonts w:asciiTheme="minorHAnsi" w:hAnsiTheme="minorHAnsi" w:cstheme="minorHAnsi"/>
          <w:sz w:val="18"/>
          <w:szCs w:val="18"/>
        </w:rPr>
      </w:pPr>
      <w:r w:rsidRPr="00D16F9F">
        <w:rPr>
          <w:rFonts w:asciiTheme="minorHAnsi" w:hAnsiTheme="minorHAnsi" w:cstheme="minorHAnsi"/>
          <w:sz w:val="18"/>
          <w:szCs w:val="18"/>
        </w:rPr>
        <w:t>44258.9</w:t>
      </w:r>
      <w:r w:rsidRPr="00D16F9F">
        <w:rPr>
          <w:rFonts w:asciiTheme="minorHAnsi" w:hAnsiTheme="minorHAnsi" w:cstheme="minorHAnsi"/>
          <w:sz w:val="18"/>
          <w:szCs w:val="18"/>
        </w:rPr>
        <w:tab/>
        <w:t>County superintendent review of teacher assignment</w:t>
      </w:r>
    </w:p>
    <w:p w:rsidR="002B0446" w:rsidRPr="00D16F9F" w:rsidRDefault="002B0446" w:rsidP="00D16F9F">
      <w:pPr>
        <w:tabs>
          <w:tab w:val="left" w:pos="360"/>
          <w:tab w:val="left" w:pos="2520"/>
        </w:tabs>
        <w:ind w:left="720"/>
        <w:jc w:val="both"/>
        <w:rPr>
          <w:rFonts w:asciiTheme="minorHAnsi" w:hAnsiTheme="minorHAnsi" w:cstheme="minorHAnsi"/>
          <w:sz w:val="18"/>
          <w:szCs w:val="18"/>
        </w:rPr>
      </w:pPr>
      <w:r w:rsidRPr="00D16F9F">
        <w:rPr>
          <w:rFonts w:asciiTheme="minorHAnsi" w:hAnsiTheme="minorHAnsi" w:cstheme="minorHAnsi"/>
          <w:sz w:val="18"/>
          <w:szCs w:val="18"/>
        </w:rPr>
        <w:t>51002</w:t>
      </w:r>
      <w:r w:rsidRPr="00D16F9F">
        <w:rPr>
          <w:rFonts w:asciiTheme="minorHAnsi" w:hAnsiTheme="minorHAnsi" w:cstheme="minorHAnsi"/>
          <w:sz w:val="18"/>
          <w:szCs w:val="18"/>
        </w:rPr>
        <w:tab/>
        <w:t>Local development of programs based on stated philosophy and goals</w:t>
      </w:r>
    </w:p>
    <w:p w:rsidR="002B0446" w:rsidRPr="00D16F9F" w:rsidRDefault="002B0446" w:rsidP="00D16F9F">
      <w:pPr>
        <w:tabs>
          <w:tab w:val="left" w:pos="360"/>
          <w:tab w:val="left" w:pos="2520"/>
        </w:tabs>
        <w:ind w:left="720"/>
        <w:jc w:val="both"/>
        <w:rPr>
          <w:rFonts w:asciiTheme="minorHAnsi" w:hAnsiTheme="minorHAnsi" w:cstheme="minorHAnsi"/>
          <w:sz w:val="18"/>
          <w:szCs w:val="18"/>
        </w:rPr>
      </w:pPr>
      <w:r w:rsidRPr="00D16F9F">
        <w:rPr>
          <w:rFonts w:asciiTheme="minorHAnsi" w:hAnsiTheme="minorHAnsi" w:cstheme="minorHAnsi"/>
          <w:sz w:val="18"/>
          <w:szCs w:val="18"/>
        </w:rPr>
        <w:t>51020</w:t>
      </w:r>
      <w:r w:rsidRPr="00D16F9F">
        <w:rPr>
          <w:rFonts w:asciiTheme="minorHAnsi" w:hAnsiTheme="minorHAnsi" w:cstheme="minorHAnsi"/>
          <w:sz w:val="18"/>
          <w:szCs w:val="18"/>
        </w:rPr>
        <w:tab/>
        <w:t>Definition of goal</w:t>
      </w:r>
    </w:p>
    <w:p w:rsidR="002B0446" w:rsidRPr="00D16F9F" w:rsidRDefault="002B0446" w:rsidP="00D16F9F">
      <w:pPr>
        <w:tabs>
          <w:tab w:val="left" w:pos="360"/>
          <w:tab w:val="left" w:pos="2520"/>
        </w:tabs>
        <w:ind w:left="720"/>
        <w:jc w:val="both"/>
        <w:rPr>
          <w:rFonts w:asciiTheme="minorHAnsi" w:hAnsiTheme="minorHAnsi" w:cstheme="minorHAnsi"/>
          <w:sz w:val="18"/>
          <w:szCs w:val="18"/>
        </w:rPr>
      </w:pPr>
      <w:r w:rsidRPr="00D16F9F">
        <w:rPr>
          <w:rFonts w:asciiTheme="minorHAnsi" w:hAnsiTheme="minorHAnsi" w:cstheme="minorHAnsi"/>
          <w:sz w:val="18"/>
          <w:szCs w:val="18"/>
        </w:rPr>
        <w:t>51021</w:t>
      </w:r>
      <w:r w:rsidRPr="00D16F9F">
        <w:rPr>
          <w:rFonts w:asciiTheme="minorHAnsi" w:hAnsiTheme="minorHAnsi" w:cstheme="minorHAnsi"/>
          <w:sz w:val="18"/>
          <w:szCs w:val="18"/>
        </w:rPr>
        <w:tab/>
        <w:t>Definition of objective</w:t>
      </w:r>
    </w:p>
    <w:p w:rsidR="00112172" w:rsidRPr="00D16F9F" w:rsidRDefault="00112172" w:rsidP="00D16F9F">
      <w:pPr>
        <w:tabs>
          <w:tab w:val="left" w:pos="360"/>
          <w:tab w:val="left" w:pos="2520"/>
        </w:tabs>
        <w:ind w:left="720"/>
        <w:jc w:val="both"/>
        <w:rPr>
          <w:rFonts w:asciiTheme="minorHAnsi" w:hAnsiTheme="minorHAnsi" w:cstheme="minorHAnsi"/>
          <w:sz w:val="18"/>
          <w:szCs w:val="18"/>
        </w:rPr>
      </w:pPr>
      <w:r w:rsidRPr="00D16F9F">
        <w:rPr>
          <w:rFonts w:asciiTheme="minorHAnsi" w:hAnsiTheme="minorHAnsi" w:cstheme="minorHAnsi"/>
          <w:sz w:val="18"/>
          <w:szCs w:val="18"/>
        </w:rPr>
        <w:t>51041</w:t>
      </w:r>
      <w:r w:rsidRPr="00D16F9F">
        <w:rPr>
          <w:rFonts w:asciiTheme="minorHAnsi" w:hAnsiTheme="minorHAnsi" w:cstheme="minorHAnsi"/>
          <w:sz w:val="18"/>
          <w:szCs w:val="18"/>
        </w:rPr>
        <w:tab/>
        <w:t>Evaluation of the educational program</w:t>
      </w:r>
    </w:p>
    <w:p w:rsidR="001B53D1" w:rsidRPr="00D16F9F" w:rsidRDefault="001B53D1" w:rsidP="00D16F9F">
      <w:pPr>
        <w:tabs>
          <w:tab w:val="left" w:pos="360"/>
          <w:tab w:val="left" w:pos="2520"/>
        </w:tabs>
        <w:ind w:left="720"/>
        <w:jc w:val="both"/>
        <w:rPr>
          <w:rFonts w:asciiTheme="minorHAnsi" w:hAnsiTheme="minorHAnsi" w:cstheme="minorHAnsi"/>
          <w:sz w:val="18"/>
          <w:szCs w:val="18"/>
        </w:rPr>
      </w:pPr>
      <w:r w:rsidRPr="00D16F9F">
        <w:rPr>
          <w:rFonts w:asciiTheme="minorHAnsi" w:hAnsiTheme="minorHAnsi" w:cstheme="minorHAnsi"/>
          <w:sz w:val="18"/>
          <w:szCs w:val="18"/>
        </w:rPr>
        <w:t>51210</w:t>
      </w:r>
      <w:r w:rsidRPr="00D16F9F">
        <w:rPr>
          <w:rFonts w:asciiTheme="minorHAnsi" w:hAnsiTheme="minorHAnsi" w:cstheme="minorHAnsi"/>
          <w:sz w:val="18"/>
          <w:szCs w:val="18"/>
        </w:rPr>
        <w:tab/>
        <w:t>Course of study for grades 1-6</w:t>
      </w:r>
    </w:p>
    <w:p w:rsidR="001B53D1" w:rsidRPr="00D16F9F" w:rsidRDefault="001B53D1" w:rsidP="00D16F9F">
      <w:pPr>
        <w:tabs>
          <w:tab w:val="left" w:pos="360"/>
          <w:tab w:val="left" w:pos="2520"/>
        </w:tabs>
        <w:ind w:left="720"/>
        <w:jc w:val="both"/>
        <w:rPr>
          <w:rFonts w:asciiTheme="minorHAnsi" w:hAnsiTheme="minorHAnsi" w:cstheme="minorHAnsi"/>
          <w:sz w:val="18"/>
          <w:szCs w:val="18"/>
        </w:rPr>
      </w:pPr>
      <w:r w:rsidRPr="00D16F9F">
        <w:rPr>
          <w:rFonts w:asciiTheme="minorHAnsi" w:hAnsiTheme="minorHAnsi" w:cstheme="minorHAnsi"/>
          <w:sz w:val="18"/>
          <w:szCs w:val="18"/>
        </w:rPr>
        <w:t>51220</w:t>
      </w:r>
      <w:r w:rsidRPr="00D16F9F">
        <w:rPr>
          <w:rFonts w:asciiTheme="minorHAnsi" w:hAnsiTheme="minorHAnsi" w:cstheme="minorHAnsi"/>
          <w:sz w:val="18"/>
          <w:szCs w:val="18"/>
        </w:rPr>
        <w:tab/>
        <w:t>Course of study for grades 7-12</w:t>
      </w:r>
    </w:p>
    <w:p w:rsidR="00112172" w:rsidRPr="00D16F9F" w:rsidRDefault="00112172" w:rsidP="00D16F9F">
      <w:pPr>
        <w:tabs>
          <w:tab w:val="left" w:pos="360"/>
          <w:tab w:val="left" w:pos="2520"/>
        </w:tabs>
        <w:ind w:firstLine="720"/>
        <w:jc w:val="both"/>
        <w:rPr>
          <w:rFonts w:asciiTheme="minorHAnsi" w:hAnsiTheme="minorHAnsi" w:cstheme="minorHAnsi"/>
          <w:sz w:val="18"/>
          <w:szCs w:val="18"/>
        </w:rPr>
      </w:pPr>
      <w:r w:rsidRPr="00D16F9F">
        <w:rPr>
          <w:rFonts w:asciiTheme="minorHAnsi" w:hAnsiTheme="minorHAnsi" w:cstheme="minorHAnsi"/>
          <w:sz w:val="18"/>
          <w:szCs w:val="18"/>
        </w:rPr>
        <w:t>52050-5205</w:t>
      </w:r>
      <w:r w:rsidR="00EA3D1A" w:rsidRPr="00D16F9F">
        <w:rPr>
          <w:rFonts w:asciiTheme="minorHAnsi" w:hAnsiTheme="minorHAnsi" w:cstheme="minorHAnsi"/>
          <w:sz w:val="18"/>
          <w:szCs w:val="18"/>
        </w:rPr>
        <w:t>7</w:t>
      </w:r>
      <w:r w:rsidRPr="00D16F9F">
        <w:rPr>
          <w:rFonts w:asciiTheme="minorHAnsi" w:hAnsiTheme="minorHAnsi" w:cstheme="minorHAnsi"/>
          <w:sz w:val="18"/>
          <w:szCs w:val="18"/>
        </w:rPr>
        <w:tab/>
        <w:t>Public Schools Accountability Act</w:t>
      </w:r>
    </w:p>
    <w:p w:rsidR="001B53D1" w:rsidRPr="00D16F9F" w:rsidRDefault="001B53D1" w:rsidP="00D16F9F">
      <w:pPr>
        <w:tabs>
          <w:tab w:val="left" w:pos="360"/>
          <w:tab w:val="left" w:pos="2520"/>
        </w:tabs>
        <w:ind w:left="720" w:right="-360"/>
        <w:jc w:val="both"/>
        <w:rPr>
          <w:rFonts w:asciiTheme="minorHAnsi" w:hAnsiTheme="minorHAnsi" w:cstheme="minorHAnsi"/>
          <w:sz w:val="18"/>
          <w:szCs w:val="18"/>
        </w:rPr>
      </w:pPr>
      <w:r w:rsidRPr="00D16F9F">
        <w:rPr>
          <w:rFonts w:asciiTheme="minorHAnsi" w:hAnsiTheme="minorHAnsi" w:cstheme="minorHAnsi"/>
          <w:sz w:val="18"/>
          <w:szCs w:val="18"/>
        </w:rPr>
        <w:t>52052</w:t>
      </w:r>
      <w:r w:rsidRPr="00D16F9F">
        <w:rPr>
          <w:rFonts w:asciiTheme="minorHAnsi" w:hAnsiTheme="minorHAnsi" w:cstheme="minorHAnsi"/>
          <w:sz w:val="18"/>
          <w:szCs w:val="18"/>
        </w:rPr>
        <w:tab/>
      </w:r>
      <w:r w:rsidR="00EA3D1A" w:rsidRPr="00D16F9F">
        <w:rPr>
          <w:rFonts w:asciiTheme="minorHAnsi" w:hAnsiTheme="minorHAnsi" w:cstheme="minorHAnsi"/>
          <w:sz w:val="18"/>
          <w:szCs w:val="18"/>
        </w:rPr>
        <w:t>Accountability</w:t>
      </w:r>
      <w:r w:rsidRPr="00D16F9F">
        <w:rPr>
          <w:rFonts w:asciiTheme="minorHAnsi" w:hAnsiTheme="minorHAnsi" w:cstheme="minorHAnsi"/>
          <w:sz w:val="18"/>
          <w:szCs w:val="18"/>
        </w:rPr>
        <w:t>; numerically significant student subgroups</w:t>
      </w:r>
    </w:p>
    <w:p w:rsidR="001B53D1" w:rsidRPr="00D16F9F" w:rsidRDefault="001B53D1" w:rsidP="00D16F9F">
      <w:pPr>
        <w:tabs>
          <w:tab w:val="left" w:pos="360"/>
          <w:tab w:val="left" w:pos="2520"/>
        </w:tabs>
        <w:ind w:left="720" w:right="-360"/>
        <w:jc w:val="both"/>
        <w:rPr>
          <w:rFonts w:asciiTheme="minorHAnsi" w:hAnsiTheme="minorHAnsi" w:cstheme="minorHAnsi"/>
          <w:sz w:val="18"/>
          <w:szCs w:val="18"/>
        </w:rPr>
      </w:pPr>
      <w:r w:rsidRPr="00D16F9F">
        <w:rPr>
          <w:rFonts w:asciiTheme="minorHAnsi" w:hAnsiTheme="minorHAnsi" w:cstheme="minorHAnsi"/>
          <w:sz w:val="18"/>
          <w:szCs w:val="18"/>
        </w:rPr>
        <w:t>52060-52077</w:t>
      </w:r>
      <w:r w:rsidRPr="00D16F9F">
        <w:rPr>
          <w:rFonts w:asciiTheme="minorHAnsi" w:hAnsiTheme="minorHAnsi" w:cstheme="minorHAnsi"/>
          <w:sz w:val="18"/>
          <w:szCs w:val="18"/>
        </w:rPr>
        <w:tab/>
        <w:t>Local control and accountability plan</w:t>
      </w:r>
    </w:p>
    <w:p w:rsidR="001B53D1" w:rsidRPr="00D16F9F" w:rsidRDefault="001B53D1" w:rsidP="00D16F9F">
      <w:pPr>
        <w:tabs>
          <w:tab w:val="left" w:pos="360"/>
          <w:tab w:val="left" w:pos="2520"/>
        </w:tabs>
        <w:ind w:left="720"/>
        <w:jc w:val="both"/>
        <w:rPr>
          <w:rFonts w:asciiTheme="minorHAnsi" w:hAnsiTheme="minorHAnsi" w:cstheme="minorHAnsi"/>
          <w:sz w:val="18"/>
          <w:szCs w:val="18"/>
        </w:rPr>
      </w:pPr>
      <w:r w:rsidRPr="00D16F9F">
        <w:rPr>
          <w:rFonts w:asciiTheme="minorHAnsi" w:hAnsiTheme="minorHAnsi" w:cstheme="minorHAnsi"/>
          <w:sz w:val="18"/>
          <w:szCs w:val="18"/>
        </w:rPr>
        <w:t>60119</w:t>
      </w:r>
      <w:r w:rsidRPr="00D16F9F">
        <w:rPr>
          <w:rFonts w:asciiTheme="minorHAnsi" w:hAnsiTheme="minorHAnsi" w:cstheme="minorHAnsi"/>
          <w:sz w:val="18"/>
          <w:szCs w:val="18"/>
        </w:rPr>
        <w:tab/>
        <w:t>Sufficiency of textbooks and instructional materials; hearing and resolution</w:t>
      </w:r>
    </w:p>
    <w:p w:rsidR="00112172" w:rsidRPr="00D16F9F" w:rsidRDefault="00112172" w:rsidP="00D16F9F">
      <w:pPr>
        <w:tabs>
          <w:tab w:val="left" w:pos="360"/>
          <w:tab w:val="left" w:pos="2520"/>
        </w:tabs>
        <w:ind w:firstLine="720"/>
        <w:jc w:val="both"/>
        <w:rPr>
          <w:rFonts w:asciiTheme="minorHAnsi" w:hAnsiTheme="minorHAnsi" w:cstheme="minorHAnsi"/>
          <w:sz w:val="18"/>
          <w:szCs w:val="18"/>
        </w:rPr>
      </w:pPr>
      <w:r w:rsidRPr="00D16F9F">
        <w:rPr>
          <w:rFonts w:asciiTheme="minorHAnsi" w:hAnsiTheme="minorHAnsi" w:cstheme="minorHAnsi"/>
          <w:sz w:val="18"/>
          <w:szCs w:val="18"/>
        </w:rPr>
        <w:t>64000-64001</w:t>
      </w:r>
      <w:r w:rsidRPr="00D16F9F">
        <w:rPr>
          <w:rFonts w:asciiTheme="minorHAnsi" w:hAnsiTheme="minorHAnsi" w:cstheme="minorHAnsi"/>
          <w:sz w:val="18"/>
          <w:szCs w:val="18"/>
        </w:rPr>
        <w:tab/>
        <w:t>Consolidated application process</w:t>
      </w:r>
    </w:p>
    <w:p w:rsidR="002B0446" w:rsidRPr="00D16F9F" w:rsidRDefault="002B0446" w:rsidP="00D16F9F">
      <w:pPr>
        <w:tabs>
          <w:tab w:val="left" w:pos="360"/>
        </w:tabs>
        <w:jc w:val="both"/>
        <w:rPr>
          <w:rFonts w:asciiTheme="minorHAnsi" w:hAnsiTheme="minorHAnsi" w:cstheme="minorHAnsi"/>
          <w:sz w:val="18"/>
          <w:szCs w:val="18"/>
        </w:rPr>
      </w:pPr>
    </w:p>
    <w:p w:rsidR="00D16F9F" w:rsidRDefault="00D16F9F" w:rsidP="00D16F9F">
      <w:pPr>
        <w:tabs>
          <w:tab w:val="left" w:pos="360"/>
          <w:tab w:val="left" w:pos="720"/>
          <w:tab w:val="left" w:pos="1080"/>
          <w:tab w:val="left" w:pos="1440"/>
          <w:tab w:val="left" w:pos="1800"/>
          <w:tab w:val="left" w:pos="2160"/>
          <w:tab w:val="left" w:pos="2520"/>
        </w:tabs>
        <w:ind w:left="720"/>
        <w:jc w:val="both"/>
        <w:rPr>
          <w:rFonts w:asciiTheme="minorHAnsi" w:hAnsiTheme="minorHAnsi" w:cstheme="minorHAnsi"/>
          <w:b/>
          <w:sz w:val="18"/>
          <w:szCs w:val="18"/>
          <w:u w:val="single"/>
        </w:rPr>
      </w:pPr>
    </w:p>
    <w:p w:rsidR="00112172" w:rsidRPr="00D16F9F" w:rsidRDefault="00112172" w:rsidP="00D16F9F">
      <w:pPr>
        <w:tabs>
          <w:tab w:val="left" w:pos="360"/>
          <w:tab w:val="left" w:pos="720"/>
          <w:tab w:val="left" w:pos="1080"/>
          <w:tab w:val="left" w:pos="1440"/>
          <w:tab w:val="left" w:pos="1800"/>
          <w:tab w:val="left" w:pos="2160"/>
          <w:tab w:val="left" w:pos="2520"/>
        </w:tabs>
        <w:ind w:left="720"/>
        <w:jc w:val="both"/>
        <w:rPr>
          <w:rFonts w:asciiTheme="minorHAnsi" w:hAnsiTheme="minorHAnsi" w:cstheme="minorHAnsi"/>
          <w:b/>
          <w:sz w:val="18"/>
          <w:szCs w:val="18"/>
          <w:u w:val="single"/>
        </w:rPr>
      </w:pPr>
      <w:r w:rsidRPr="00D16F9F">
        <w:rPr>
          <w:rFonts w:asciiTheme="minorHAnsi" w:hAnsiTheme="minorHAnsi" w:cstheme="minorHAnsi"/>
          <w:b/>
          <w:sz w:val="18"/>
          <w:szCs w:val="18"/>
          <w:u w:val="single"/>
        </w:rPr>
        <w:lastRenderedPageBreak/>
        <w:t>UNITED STATES CODE, TITLE 20</w:t>
      </w:r>
    </w:p>
    <w:p w:rsidR="00112172" w:rsidRPr="00D16F9F" w:rsidRDefault="00112172" w:rsidP="00D16F9F">
      <w:pPr>
        <w:tabs>
          <w:tab w:val="left" w:pos="360"/>
          <w:tab w:val="left" w:pos="720"/>
          <w:tab w:val="left" w:pos="1080"/>
          <w:tab w:val="left" w:pos="1440"/>
          <w:tab w:val="left" w:pos="1800"/>
          <w:tab w:val="left" w:pos="2160"/>
          <w:tab w:val="left" w:pos="2520"/>
        </w:tabs>
        <w:ind w:left="720"/>
        <w:jc w:val="both"/>
        <w:rPr>
          <w:rFonts w:asciiTheme="minorHAnsi" w:hAnsiTheme="minorHAnsi" w:cstheme="minorHAnsi"/>
          <w:sz w:val="18"/>
          <w:szCs w:val="18"/>
        </w:rPr>
      </w:pPr>
      <w:r w:rsidRPr="00D16F9F">
        <w:rPr>
          <w:rFonts w:asciiTheme="minorHAnsi" w:hAnsiTheme="minorHAnsi" w:cstheme="minorHAnsi"/>
          <w:sz w:val="18"/>
          <w:szCs w:val="18"/>
        </w:rPr>
        <w:t>6311</w:t>
      </w:r>
      <w:r w:rsidR="00EA3D1A" w:rsidRPr="00D16F9F">
        <w:rPr>
          <w:rFonts w:asciiTheme="minorHAnsi" w:hAnsiTheme="minorHAnsi" w:cstheme="minorHAnsi"/>
          <w:sz w:val="18"/>
          <w:szCs w:val="18"/>
        </w:rPr>
        <w:t xml:space="preserve"> </w:t>
      </w:r>
      <w:r w:rsidR="00EA3D1A" w:rsidRPr="00D16F9F">
        <w:rPr>
          <w:rFonts w:asciiTheme="minorHAnsi" w:hAnsiTheme="minorHAnsi" w:cstheme="minorHAnsi"/>
          <w:sz w:val="18"/>
          <w:szCs w:val="18"/>
        </w:rPr>
        <w:tab/>
      </w:r>
      <w:r w:rsidR="00EA3D1A" w:rsidRPr="00D16F9F">
        <w:rPr>
          <w:rFonts w:asciiTheme="minorHAnsi" w:hAnsiTheme="minorHAnsi" w:cstheme="minorHAnsi"/>
          <w:sz w:val="18"/>
          <w:szCs w:val="18"/>
        </w:rPr>
        <w:tab/>
      </w:r>
      <w:r w:rsidR="00EA3D1A" w:rsidRPr="00D16F9F">
        <w:rPr>
          <w:rFonts w:asciiTheme="minorHAnsi" w:hAnsiTheme="minorHAnsi" w:cstheme="minorHAnsi"/>
          <w:sz w:val="18"/>
          <w:szCs w:val="18"/>
        </w:rPr>
        <w:tab/>
      </w:r>
      <w:r w:rsidR="00EA3D1A" w:rsidRPr="00D16F9F">
        <w:rPr>
          <w:rFonts w:asciiTheme="minorHAnsi" w:hAnsiTheme="minorHAnsi" w:cstheme="minorHAnsi"/>
          <w:sz w:val="18"/>
          <w:szCs w:val="18"/>
        </w:rPr>
        <w:tab/>
        <w:t>State plan</w:t>
      </w:r>
    </w:p>
    <w:p w:rsidR="00112172" w:rsidRPr="00D16F9F" w:rsidRDefault="00112172" w:rsidP="00D16F9F">
      <w:pPr>
        <w:tabs>
          <w:tab w:val="left" w:pos="360"/>
          <w:tab w:val="left" w:pos="720"/>
          <w:tab w:val="left" w:pos="1080"/>
          <w:tab w:val="left" w:pos="1440"/>
          <w:tab w:val="left" w:pos="1800"/>
          <w:tab w:val="left" w:pos="2160"/>
          <w:tab w:val="left" w:pos="2520"/>
        </w:tabs>
        <w:ind w:left="720"/>
        <w:jc w:val="both"/>
        <w:rPr>
          <w:rFonts w:asciiTheme="minorHAnsi" w:hAnsiTheme="minorHAnsi" w:cstheme="minorHAnsi"/>
          <w:sz w:val="18"/>
          <w:szCs w:val="18"/>
        </w:rPr>
      </w:pPr>
      <w:r w:rsidRPr="00D16F9F">
        <w:rPr>
          <w:rFonts w:asciiTheme="minorHAnsi" w:hAnsiTheme="minorHAnsi" w:cstheme="minorHAnsi"/>
          <w:sz w:val="18"/>
          <w:szCs w:val="18"/>
        </w:rPr>
        <w:t>6312</w:t>
      </w:r>
      <w:r w:rsidR="00EA3D1A" w:rsidRPr="00D16F9F">
        <w:rPr>
          <w:rFonts w:asciiTheme="minorHAnsi" w:hAnsiTheme="minorHAnsi" w:cstheme="minorHAnsi"/>
          <w:sz w:val="18"/>
          <w:szCs w:val="18"/>
        </w:rPr>
        <w:t xml:space="preserve"> </w:t>
      </w:r>
      <w:r w:rsidR="00EA3D1A" w:rsidRPr="00D16F9F">
        <w:rPr>
          <w:rFonts w:asciiTheme="minorHAnsi" w:hAnsiTheme="minorHAnsi" w:cstheme="minorHAnsi"/>
          <w:sz w:val="18"/>
          <w:szCs w:val="18"/>
        </w:rPr>
        <w:tab/>
      </w:r>
      <w:r w:rsidR="00EA3D1A" w:rsidRPr="00D16F9F">
        <w:rPr>
          <w:rFonts w:asciiTheme="minorHAnsi" w:hAnsiTheme="minorHAnsi" w:cstheme="minorHAnsi"/>
          <w:sz w:val="18"/>
          <w:szCs w:val="18"/>
        </w:rPr>
        <w:tab/>
      </w:r>
      <w:r w:rsidR="00EA3D1A" w:rsidRPr="00D16F9F">
        <w:rPr>
          <w:rFonts w:asciiTheme="minorHAnsi" w:hAnsiTheme="minorHAnsi" w:cstheme="minorHAnsi"/>
          <w:sz w:val="18"/>
          <w:szCs w:val="18"/>
        </w:rPr>
        <w:tab/>
      </w:r>
      <w:r w:rsidR="00EA3D1A" w:rsidRPr="00D16F9F">
        <w:rPr>
          <w:rFonts w:asciiTheme="minorHAnsi" w:hAnsiTheme="minorHAnsi" w:cstheme="minorHAnsi"/>
          <w:sz w:val="18"/>
          <w:szCs w:val="18"/>
        </w:rPr>
        <w:tab/>
      </w:r>
      <w:r w:rsidRPr="00D16F9F">
        <w:rPr>
          <w:rFonts w:asciiTheme="minorHAnsi" w:hAnsiTheme="minorHAnsi" w:cstheme="minorHAnsi"/>
          <w:sz w:val="18"/>
          <w:szCs w:val="18"/>
        </w:rPr>
        <w:t>Local educational agency plan</w:t>
      </w:r>
    </w:p>
    <w:p w:rsidR="00112172" w:rsidRPr="00D16F9F" w:rsidRDefault="00112172" w:rsidP="00D16F9F">
      <w:pPr>
        <w:tabs>
          <w:tab w:val="left" w:pos="360"/>
        </w:tabs>
        <w:jc w:val="both"/>
        <w:rPr>
          <w:rFonts w:asciiTheme="minorHAnsi" w:hAnsiTheme="minorHAnsi" w:cstheme="minorHAnsi"/>
          <w:sz w:val="18"/>
          <w:szCs w:val="18"/>
        </w:rPr>
      </w:pPr>
    </w:p>
    <w:p w:rsidR="002B0446" w:rsidRPr="00D16F9F" w:rsidRDefault="002B0446" w:rsidP="00D16F9F">
      <w:pPr>
        <w:tabs>
          <w:tab w:val="left" w:pos="360"/>
        </w:tabs>
        <w:ind w:left="720"/>
        <w:jc w:val="both"/>
        <w:rPr>
          <w:rFonts w:asciiTheme="minorHAnsi" w:hAnsiTheme="minorHAnsi" w:cstheme="minorHAnsi"/>
          <w:sz w:val="18"/>
          <w:szCs w:val="18"/>
        </w:rPr>
      </w:pPr>
      <w:r w:rsidRPr="00D16F9F">
        <w:rPr>
          <w:rFonts w:asciiTheme="minorHAnsi" w:hAnsiTheme="minorHAnsi" w:cstheme="minorHAnsi"/>
          <w:sz w:val="18"/>
          <w:szCs w:val="18"/>
        </w:rPr>
        <w:t>Management Resources</w:t>
      </w:r>
    </w:p>
    <w:p w:rsidR="002B0446" w:rsidRPr="00D16F9F" w:rsidRDefault="002B0446" w:rsidP="00D16F9F">
      <w:pPr>
        <w:tabs>
          <w:tab w:val="left" w:pos="360"/>
        </w:tabs>
        <w:ind w:left="720"/>
        <w:jc w:val="both"/>
        <w:rPr>
          <w:rFonts w:asciiTheme="minorHAnsi" w:hAnsiTheme="minorHAnsi" w:cstheme="minorHAnsi"/>
          <w:b/>
          <w:sz w:val="18"/>
          <w:szCs w:val="18"/>
          <w:u w:val="single"/>
        </w:rPr>
      </w:pPr>
      <w:r w:rsidRPr="00D16F9F">
        <w:rPr>
          <w:rFonts w:asciiTheme="minorHAnsi" w:hAnsiTheme="minorHAnsi" w:cstheme="minorHAnsi"/>
          <w:b/>
          <w:sz w:val="18"/>
          <w:szCs w:val="18"/>
          <w:u w:val="single"/>
        </w:rPr>
        <w:t>CSBA PUBLICATIONS</w:t>
      </w:r>
    </w:p>
    <w:p w:rsidR="002B0446" w:rsidRPr="00D16F9F" w:rsidRDefault="001B53D1" w:rsidP="00D16F9F">
      <w:pPr>
        <w:tabs>
          <w:tab w:val="left" w:pos="360"/>
        </w:tabs>
        <w:ind w:left="720" w:right="-360"/>
        <w:jc w:val="both"/>
        <w:rPr>
          <w:rFonts w:asciiTheme="minorHAnsi" w:hAnsiTheme="minorHAnsi" w:cstheme="minorHAnsi"/>
          <w:sz w:val="18"/>
          <w:szCs w:val="18"/>
        </w:rPr>
      </w:pPr>
      <w:r w:rsidRPr="00D16F9F">
        <w:rPr>
          <w:rFonts w:asciiTheme="minorHAnsi" w:hAnsiTheme="minorHAnsi" w:cstheme="minorHAnsi"/>
          <w:sz w:val="18"/>
          <w:szCs w:val="18"/>
        </w:rPr>
        <w:t>State Priorities for Funding:  The Need for Local Control and Accountability Plans, Fact Sheet, August 2013</w:t>
      </w:r>
    </w:p>
    <w:p w:rsidR="002B0446" w:rsidRPr="00D16F9F" w:rsidRDefault="002B0446" w:rsidP="00D16F9F">
      <w:pPr>
        <w:tabs>
          <w:tab w:val="left" w:pos="360"/>
        </w:tabs>
        <w:ind w:left="720"/>
        <w:jc w:val="both"/>
        <w:rPr>
          <w:rFonts w:asciiTheme="minorHAnsi" w:hAnsiTheme="minorHAnsi" w:cstheme="minorHAnsi"/>
          <w:sz w:val="18"/>
          <w:szCs w:val="18"/>
        </w:rPr>
      </w:pPr>
    </w:p>
    <w:p w:rsidR="002B0446" w:rsidRPr="00D16F9F" w:rsidRDefault="00112172" w:rsidP="00D16F9F">
      <w:pPr>
        <w:tabs>
          <w:tab w:val="left" w:pos="360"/>
        </w:tabs>
        <w:ind w:left="720"/>
        <w:jc w:val="both"/>
        <w:rPr>
          <w:rFonts w:asciiTheme="minorHAnsi" w:hAnsiTheme="minorHAnsi" w:cstheme="minorHAnsi"/>
          <w:b/>
          <w:sz w:val="18"/>
          <w:szCs w:val="18"/>
          <w:u w:val="single"/>
        </w:rPr>
      </w:pPr>
      <w:r w:rsidRPr="00D16F9F">
        <w:rPr>
          <w:rFonts w:asciiTheme="minorHAnsi" w:hAnsiTheme="minorHAnsi" w:cstheme="minorHAnsi"/>
          <w:b/>
          <w:sz w:val="18"/>
          <w:szCs w:val="18"/>
          <w:u w:val="single"/>
        </w:rPr>
        <w:t>WEB SITES</w:t>
      </w:r>
    </w:p>
    <w:p w:rsidR="00112172" w:rsidRPr="00D16F9F" w:rsidRDefault="00112172" w:rsidP="00D16F9F">
      <w:pPr>
        <w:tabs>
          <w:tab w:val="left" w:pos="360"/>
        </w:tabs>
        <w:ind w:left="720"/>
        <w:jc w:val="both"/>
        <w:rPr>
          <w:rFonts w:asciiTheme="minorHAnsi" w:hAnsiTheme="minorHAnsi" w:cstheme="minorHAnsi"/>
          <w:sz w:val="18"/>
          <w:szCs w:val="18"/>
        </w:rPr>
      </w:pPr>
      <w:r w:rsidRPr="00D16F9F">
        <w:rPr>
          <w:rFonts w:asciiTheme="minorHAnsi" w:hAnsiTheme="minorHAnsi" w:cstheme="minorHAnsi"/>
          <w:sz w:val="18"/>
          <w:szCs w:val="18"/>
        </w:rPr>
        <w:t xml:space="preserve">CSBA:  </w:t>
      </w:r>
      <w:hyperlink r:id="rId6" w:history="1">
        <w:r w:rsidRPr="00D16F9F">
          <w:rPr>
            <w:rStyle w:val="Hyperlink"/>
            <w:rFonts w:asciiTheme="minorHAnsi" w:hAnsiTheme="minorHAnsi" w:cstheme="minorHAnsi"/>
            <w:color w:val="auto"/>
            <w:sz w:val="18"/>
            <w:szCs w:val="18"/>
          </w:rPr>
          <w:t>http://www.csba.org</w:t>
        </w:r>
      </w:hyperlink>
    </w:p>
    <w:p w:rsidR="00B75F9F" w:rsidRPr="00D16F9F" w:rsidRDefault="00817AFF" w:rsidP="00D16F9F">
      <w:pPr>
        <w:tabs>
          <w:tab w:val="left" w:pos="360"/>
        </w:tabs>
        <w:ind w:left="720" w:right="-180"/>
        <w:jc w:val="both"/>
        <w:rPr>
          <w:rFonts w:asciiTheme="minorHAnsi" w:hAnsiTheme="minorHAnsi" w:cstheme="minorHAnsi"/>
          <w:sz w:val="22"/>
          <w:szCs w:val="22"/>
        </w:rPr>
      </w:pPr>
      <w:r w:rsidRPr="00D16F9F">
        <w:rPr>
          <w:rFonts w:asciiTheme="minorHAnsi" w:hAnsiTheme="minorHAnsi" w:cstheme="minorHAnsi"/>
          <w:sz w:val="18"/>
          <w:szCs w:val="18"/>
        </w:rPr>
        <w:t>California Department of Education:  http://www.cde.ca.go</w:t>
      </w:r>
      <w:r w:rsidRPr="00D16F9F">
        <w:rPr>
          <w:rFonts w:asciiTheme="minorHAnsi" w:hAnsiTheme="minorHAnsi" w:cstheme="minorHAnsi"/>
          <w:sz w:val="22"/>
          <w:szCs w:val="22"/>
        </w:rPr>
        <w:t>v</w:t>
      </w:r>
      <w:bookmarkStart w:id="0" w:name="_GoBack"/>
      <w:bookmarkEnd w:id="0"/>
    </w:p>
    <w:sectPr w:rsidR="00B75F9F" w:rsidRPr="00D16F9F" w:rsidSect="00D16F9F">
      <w:headerReference w:type="default" r:id="rId7"/>
      <w:type w:val="continuous"/>
      <w:pgSz w:w="12240" w:h="15840" w:code="1"/>
      <w:pgMar w:top="1080" w:right="1080" w:bottom="1080" w:left="108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A0A" w:rsidRDefault="00FA1A0A">
      <w:r>
        <w:separator/>
      </w:r>
    </w:p>
  </w:endnote>
  <w:endnote w:type="continuationSeparator" w:id="0">
    <w:p w:rsidR="00FA1A0A" w:rsidRDefault="00FA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A0A" w:rsidRDefault="00FA1A0A">
      <w:r>
        <w:separator/>
      </w:r>
    </w:p>
  </w:footnote>
  <w:footnote w:type="continuationSeparator" w:id="0">
    <w:p w:rsidR="00FA1A0A" w:rsidRDefault="00FA1A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Theme="minorHAnsi" w:hAnsiTheme="minorHAnsi" w:cstheme="minorHAnsi"/>
        <w:sz w:val="20"/>
      </w:rPr>
    </w:sdtEndPr>
    <w:sdtContent>
      <w:p w:rsidR="00D16F9F" w:rsidRPr="00D16F9F" w:rsidRDefault="00D16F9F">
        <w:pPr>
          <w:pStyle w:val="Header"/>
          <w:jc w:val="right"/>
          <w:rPr>
            <w:rFonts w:asciiTheme="minorHAnsi" w:hAnsiTheme="minorHAnsi" w:cstheme="minorHAnsi"/>
            <w:sz w:val="20"/>
          </w:rPr>
        </w:pPr>
        <w:r w:rsidRPr="00D16F9F">
          <w:rPr>
            <w:rFonts w:asciiTheme="minorHAnsi" w:hAnsiTheme="minorHAnsi" w:cstheme="minorHAnsi"/>
            <w:sz w:val="20"/>
          </w:rPr>
          <w:t>BP 0200: Goals for The School District</w:t>
        </w:r>
      </w:p>
      <w:p w:rsidR="00D16F9F" w:rsidRDefault="00D16F9F">
        <w:pPr>
          <w:pStyle w:val="Header"/>
          <w:jc w:val="right"/>
          <w:rPr>
            <w:rFonts w:asciiTheme="minorHAnsi" w:hAnsiTheme="minorHAnsi" w:cstheme="minorHAnsi"/>
            <w:bCs/>
            <w:sz w:val="20"/>
            <w:szCs w:val="24"/>
          </w:rPr>
        </w:pPr>
        <w:r w:rsidRPr="00D16F9F">
          <w:rPr>
            <w:rFonts w:asciiTheme="minorHAnsi" w:hAnsiTheme="minorHAnsi" w:cstheme="minorHAnsi"/>
            <w:sz w:val="20"/>
          </w:rPr>
          <w:t xml:space="preserve">Page </w:t>
        </w:r>
        <w:r w:rsidRPr="00D16F9F">
          <w:rPr>
            <w:rFonts w:asciiTheme="minorHAnsi" w:hAnsiTheme="minorHAnsi" w:cstheme="minorHAnsi"/>
            <w:bCs/>
            <w:sz w:val="20"/>
            <w:szCs w:val="24"/>
          </w:rPr>
          <w:fldChar w:fldCharType="begin"/>
        </w:r>
        <w:r w:rsidRPr="00D16F9F">
          <w:rPr>
            <w:rFonts w:asciiTheme="minorHAnsi" w:hAnsiTheme="minorHAnsi" w:cstheme="minorHAnsi"/>
            <w:bCs/>
            <w:sz w:val="20"/>
          </w:rPr>
          <w:instrText xml:space="preserve"> PAGE </w:instrText>
        </w:r>
        <w:r w:rsidRPr="00D16F9F">
          <w:rPr>
            <w:rFonts w:asciiTheme="minorHAnsi" w:hAnsiTheme="minorHAnsi" w:cstheme="minorHAnsi"/>
            <w:bCs/>
            <w:sz w:val="20"/>
            <w:szCs w:val="24"/>
          </w:rPr>
          <w:fldChar w:fldCharType="separate"/>
        </w:r>
        <w:r>
          <w:rPr>
            <w:rFonts w:asciiTheme="minorHAnsi" w:hAnsiTheme="minorHAnsi" w:cstheme="minorHAnsi"/>
            <w:bCs/>
            <w:noProof/>
            <w:sz w:val="20"/>
          </w:rPr>
          <w:t>2</w:t>
        </w:r>
        <w:r w:rsidRPr="00D16F9F">
          <w:rPr>
            <w:rFonts w:asciiTheme="minorHAnsi" w:hAnsiTheme="minorHAnsi" w:cstheme="minorHAnsi"/>
            <w:bCs/>
            <w:sz w:val="20"/>
            <w:szCs w:val="24"/>
          </w:rPr>
          <w:fldChar w:fldCharType="end"/>
        </w:r>
        <w:r w:rsidRPr="00D16F9F">
          <w:rPr>
            <w:rFonts w:asciiTheme="minorHAnsi" w:hAnsiTheme="minorHAnsi" w:cstheme="minorHAnsi"/>
            <w:sz w:val="20"/>
          </w:rPr>
          <w:t xml:space="preserve"> of </w:t>
        </w:r>
        <w:r w:rsidRPr="00D16F9F">
          <w:rPr>
            <w:rFonts w:asciiTheme="minorHAnsi" w:hAnsiTheme="minorHAnsi" w:cstheme="minorHAnsi"/>
            <w:bCs/>
            <w:sz w:val="20"/>
            <w:szCs w:val="24"/>
          </w:rPr>
          <w:fldChar w:fldCharType="begin"/>
        </w:r>
        <w:r w:rsidRPr="00D16F9F">
          <w:rPr>
            <w:rFonts w:asciiTheme="minorHAnsi" w:hAnsiTheme="minorHAnsi" w:cstheme="minorHAnsi"/>
            <w:bCs/>
            <w:sz w:val="20"/>
          </w:rPr>
          <w:instrText xml:space="preserve"> NUMPAGES  </w:instrText>
        </w:r>
        <w:r w:rsidRPr="00D16F9F">
          <w:rPr>
            <w:rFonts w:asciiTheme="minorHAnsi" w:hAnsiTheme="minorHAnsi" w:cstheme="minorHAnsi"/>
            <w:bCs/>
            <w:sz w:val="20"/>
            <w:szCs w:val="24"/>
          </w:rPr>
          <w:fldChar w:fldCharType="separate"/>
        </w:r>
        <w:r>
          <w:rPr>
            <w:rFonts w:asciiTheme="minorHAnsi" w:hAnsiTheme="minorHAnsi" w:cstheme="minorHAnsi"/>
            <w:bCs/>
            <w:noProof/>
            <w:sz w:val="20"/>
          </w:rPr>
          <w:t>2</w:t>
        </w:r>
        <w:r w:rsidRPr="00D16F9F">
          <w:rPr>
            <w:rFonts w:asciiTheme="minorHAnsi" w:hAnsiTheme="minorHAnsi" w:cstheme="minorHAnsi"/>
            <w:bCs/>
            <w:sz w:val="20"/>
            <w:szCs w:val="24"/>
          </w:rPr>
          <w:fldChar w:fldCharType="end"/>
        </w:r>
      </w:p>
      <w:p w:rsidR="002F1E31" w:rsidRPr="00D16F9F" w:rsidRDefault="00D16F9F" w:rsidP="00D16F9F">
        <w:pPr>
          <w:pStyle w:val="Header"/>
          <w:spacing w:after="120"/>
          <w:ind w:left="-180" w:right="-180"/>
          <w:jc w:val="right"/>
          <w:rPr>
            <w:rFonts w:asciiTheme="minorHAnsi" w:hAnsiTheme="minorHAnsi" w:cstheme="minorHAnsi"/>
            <w:bCs/>
            <w:sz w:val="20"/>
            <w:szCs w:val="24"/>
          </w:rPr>
        </w:pPr>
        <w:r>
          <w:rPr>
            <w:rFonts w:asciiTheme="minorHAnsi" w:hAnsiTheme="minorHAnsi" w:cstheme="minorHAnsi"/>
            <w:bCs/>
            <w:sz w:val="20"/>
            <w:szCs w:val="24"/>
          </w:rPr>
          <w:pict>
            <v:rect id="_x0000_i1027" style="width:0;height:1.5pt" o:hralign="center" o:hrstd="t" o:hr="t" fillcolor="#a0a0a0" stroked="f"/>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6F"/>
    <w:rsid w:val="00060564"/>
    <w:rsid w:val="00092E87"/>
    <w:rsid w:val="00112172"/>
    <w:rsid w:val="001B53D1"/>
    <w:rsid w:val="001F0B60"/>
    <w:rsid w:val="002904BC"/>
    <w:rsid w:val="002B0446"/>
    <w:rsid w:val="002B4D6F"/>
    <w:rsid w:val="002F1E31"/>
    <w:rsid w:val="004D0D7B"/>
    <w:rsid w:val="00585282"/>
    <w:rsid w:val="00712FDB"/>
    <w:rsid w:val="00817AFF"/>
    <w:rsid w:val="008C496E"/>
    <w:rsid w:val="00AD54AD"/>
    <w:rsid w:val="00B75F9F"/>
    <w:rsid w:val="00C1442A"/>
    <w:rsid w:val="00C5280C"/>
    <w:rsid w:val="00CD296A"/>
    <w:rsid w:val="00D16F9F"/>
    <w:rsid w:val="00D81023"/>
    <w:rsid w:val="00DA0FB4"/>
    <w:rsid w:val="00E50C30"/>
    <w:rsid w:val="00EA3D1A"/>
    <w:rsid w:val="00FA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67A22"/>
  <w15:chartTrackingRefBased/>
  <w15:docId w15:val="{DC1EC34A-881E-4443-B4B3-206AEF75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4D6F"/>
    <w:pPr>
      <w:tabs>
        <w:tab w:val="center" w:pos="4320"/>
        <w:tab w:val="right" w:pos="8640"/>
      </w:tabs>
    </w:pPr>
  </w:style>
  <w:style w:type="paragraph" w:styleId="Footer">
    <w:name w:val="footer"/>
    <w:basedOn w:val="Normal"/>
    <w:rsid w:val="002B4D6F"/>
    <w:pPr>
      <w:tabs>
        <w:tab w:val="center" w:pos="4320"/>
        <w:tab w:val="right" w:pos="8640"/>
      </w:tabs>
    </w:pPr>
  </w:style>
  <w:style w:type="character" w:styleId="PageNumber">
    <w:name w:val="page number"/>
    <w:basedOn w:val="DefaultParagraphFont"/>
    <w:rsid w:val="002B4D6F"/>
  </w:style>
  <w:style w:type="character" w:styleId="Hyperlink">
    <w:name w:val="Hyperlink"/>
    <w:rsid w:val="00112172"/>
    <w:rPr>
      <w:color w:val="0000FF"/>
      <w:u w:val="single"/>
    </w:rPr>
  </w:style>
  <w:style w:type="character" w:customStyle="1" w:styleId="HeaderChar">
    <w:name w:val="Header Char"/>
    <w:basedOn w:val="DefaultParagraphFont"/>
    <w:link w:val="Header"/>
    <w:uiPriority w:val="99"/>
    <w:rsid w:val="00D16F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b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Philosophy, Goals, Objectives and Comprehensive Plans</vt:lpstr>
    </vt:vector>
  </TitlesOfParts>
  <Company>SVUSD</Company>
  <LinksUpToDate>false</LinksUpToDate>
  <CharactersWithSpaces>3548</CharactersWithSpaces>
  <SharedDoc>false</SharedDoc>
  <HLinks>
    <vt:vector size="6" baseType="variant">
      <vt:variant>
        <vt:i4>5832778</vt:i4>
      </vt:variant>
      <vt:variant>
        <vt:i4>0</vt:i4>
      </vt:variant>
      <vt:variant>
        <vt:i4>0</vt:i4>
      </vt:variant>
      <vt:variant>
        <vt:i4>5</vt:i4>
      </vt:variant>
      <vt:variant>
        <vt:lpwstr>http://www.csba.org/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Goals, Objectives and Comprehensive Plans</dc:title>
  <dc:subject/>
  <dc:creator>Diane Dube</dc:creator>
  <cp:keywords/>
  <cp:lastModifiedBy>Martha Bootsma</cp:lastModifiedBy>
  <cp:revision>3</cp:revision>
  <cp:lastPrinted>2001-04-20T22:52:00Z</cp:lastPrinted>
  <dcterms:created xsi:type="dcterms:W3CDTF">2021-03-10T23:18:00Z</dcterms:created>
  <dcterms:modified xsi:type="dcterms:W3CDTF">2021-03-10T23:25:00Z</dcterms:modified>
</cp:coreProperties>
</file>